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/>
        <w:ind w:left="820"/>
        <w:rPr>
          <w:rFonts w:hint="eastAsia" w:ascii="黑体" w:eastAsia="黑体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5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12"/>
        <w:rPr>
          <w:rFonts w:ascii="黑体"/>
          <w:sz w:val="23"/>
        </w:rPr>
      </w:pPr>
    </w:p>
    <w:p>
      <w:pPr>
        <w:pStyle w:val="2"/>
        <w:ind w:left="786"/>
      </w:pPr>
      <w:r>
        <w:t>项目事前绩效评估报告</w:t>
      </w:r>
    </w:p>
    <w:p>
      <w:pPr>
        <w:pStyle w:val="3"/>
        <w:spacing w:before="13"/>
        <w:rPr>
          <w:rFonts w:ascii="Microsoft JhengHei"/>
          <w:b/>
          <w:sz w:val="30"/>
        </w:rPr>
      </w:pPr>
    </w:p>
    <w:p>
      <w:pPr>
        <w:pStyle w:val="3"/>
        <w:ind w:left="1460"/>
        <w:rPr>
          <w:rFonts w:hint="eastAsia" w:ascii="黑体" w:eastAsia="黑体"/>
        </w:rPr>
      </w:pPr>
      <w:r>
        <w:rPr>
          <w:rFonts w:hint="eastAsia" w:ascii="黑体" w:eastAsia="黑体"/>
        </w:rPr>
        <w:t>摘要</w:t>
      </w:r>
    </w:p>
    <w:p>
      <w:pPr>
        <w:pStyle w:val="3"/>
        <w:spacing w:before="111"/>
        <w:ind w:left="1460"/>
        <w:rPr>
          <w:rFonts w:hint="eastAsia" w:ascii="黑体" w:eastAsia="黑体"/>
        </w:rPr>
      </w:pPr>
      <w:r>
        <w:rPr>
          <w:rFonts w:hint="eastAsia" w:ascii="黑体" w:eastAsia="黑体"/>
        </w:rPr>
        <w:t>一、项目基本情况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  <w:w w:val="95"/>
        </w:rPr>
        <w:t>（一）立项背景及依据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  <w:w w:val="95"/>
        </w:rPr>
        <w:t>（二）项目范围及内容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（三）预算资金来源及构成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（四）组织管理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（五）绩效目标与指标</w:t>
      </w:r>
    </w:p>
    <w:p>
      <w:pPr>
        <w:pStyle w:val="3"/>
        <w:spacing w:before="111"/>
        <w:ind w:left="1460"/>
        <w:rPr>
          <w:rFonts w:hint="eastAsia" w:ascii="黑体" w:eastAsia="黑体"/>
        </w:rPr>
      </w:pPr>
      <w:r>
        <w:rPr>
          <w:rFonts w:hint="eastAsia" w:ascii="黑体" w:eastAsia="黑体"/>
        </w:rPr>
        <w:t>二、评估方式和方法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（一）评估程序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（二）评估思路及方法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（三）评估方式</w:t>
      </w:r>
    </w:p>
    <w:p>
      <w:pPr>
        <w:pStyle w:val="3"/>
        <w:spacing w:before="111"/>
        <w:ind w:left="1460"/>
        <w:rPr>
          <w:rFonts w:hint="eastAsia" w:ascii="黑体" w:eastAsia="黑体"/>
        </w:rPr>
      </w:pPr>
      <w:r>
        <w:rPr>
          <w:rFonts w:hint="eastAsia" w:ascii="黑体" w:eastAsia="黑体"/>
        </w:rPr>
        <w:t>三、评估内容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  <w:w w:val="95"/>
        </w:rPr>
        <w:t>（一）立项必要性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  <w:w w:val="95"/>
        </w:rPr>
        <w:t>（二）实施可行性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（三）实施内容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（四）中长期目标</w:t>
      </w:r>
    </w:p>
    <w:p>
      <w:pPr>
        <w:pStyle w:val="3"/>
        <w:spacing w:before="111"/>
        <w:ind w:left="1460"/>
        <w:rPr>
          <w:rFonts w:hint="eastAsia" w:ascii="黑体" w:eastAsia="黑体"/>
        </w:rPr>
      </w:pPr>
      <w:r>
        <w:rPr>
          <w:rFonts w:hint="eastAsia" w:ascii="黑体" w:eastAsia="黑体"/>
        </w:rPr>
        <w:t>四、评估结论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（一）项目总体结论</w:t>
      </w:r>
    </w:p>
    <w:p>
      <w:pPr>
        <w:pStyle w:val="3"/>
        <w:spacing w:before="108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（二）存在的问题</w:t>
      </w:r>
    </w:p>
    <w:p>
      <w:pPr>
        <w:pStyle w:val="3"/>
        <w:spacing w:before="111"/>
        <w:ind w:left="1460"/>
        <w:rPr>
          <w:rFonts w:hint="eastAsia" w:ascii="楷体" w:eastAsia="楷体"/>
        </w:rPr>
      </w:pPr>
      <w:r>
        <w:rPr>
          <w:rFonts w:hint="eastAsia" w:ascii="楷体" w:eastAsia="楷体"/>
        </w:rPr>
        <w:t>（三）相关建议</w:t>
      </w:r>
    </w:p>
    <w:p>
      <w:pPr>
        <w:pStyle w:val="3"/>
        <w:spacing w:before="111" w:line="302" w:lineRule="auto"/>
        <w:ind w:left="1460" w:right="4765"/>
        <w:rPr>
          <w:rFonts w:hint="eastAsia" w:ascii="黑体" w:eastAsia="黑体"/>
        </w:rPr>
        <w:sectPr>
          <w:footerReference r:id="rId5" w:type="default"/>
          <w:footerReference r:id="rId6" w:type="even"/>
          <w:pgSz w:w="11910" w:h="16840"/>
          <w:pgMar w:top="1520" w:right="1180" w:bottom="1360" w:left="980" w:header="0" w:footer="1179" w:gutter="0"/>
          <w:pgNumType w:start="14"/>
          <w:cols w:space="720" w:num="1"/>
        </w:sectPr>
      </w:pPr>
      <w:r>
        <w:rPr>
          <w:rFonts w:hint="eastAsia" w:ascii="黑体" w:eastAsia="黑体"/>
        </w:rPr>
        <w:t>五、其他需要说明的问题六、附件材料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1262380</wp:posOffset>
              </wp:positionH>
              <wp:positionV relativeFrom="page">
                <wp:posOffset>9752330</wp:posOffset>
              </wp:positionV>
              <wp:extent cx="560070" cy="2038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9.4pt;margin-top:767.9pt;height:16.05pt;width:44.1pt;mso-position-horizontal-relative:page;mso-position-vertical-relative:page;z-index:-251657216;mso-width-relative:page;mso-height-relative:page;" filled="f" stroked="f" coordsize="21600,21600" o:gfxdata="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lyMiNoAAAANAQAADwAAAAAAAAABACAAAAAiAAAAZHJzL2Rvd25yZXYueG1sUEsB&#10;AhQAFAAAAAgAh07iQMfMUsq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rFonts w:ascii="宋体"/>
                        <w:sz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E3OTkyY2IwOGNiODNlMGIyMzJjNjhiY2M5M2IifQ=="/>
  </w:docVars>
  <w:rsids>
    <w:rsidRoot w:val="010A42F5"/>
    <w:rsid w:val="010A42F5"/>
    <w:rsid w:val="1ED62538"/>
    <w:rsid w:val="2BAA2F9B"/>
    <w:rsid w:val="48B82169"/>
    <w:rsid w:val="616834F0"/>
    <w:rsid w:val="7DD6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20" w:lineRule="exact"/>
      <w:ind w:left="782" w:right="582"/>
      <w:jc w:val="center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189</Characters>
  <Lines>0</Lines>
  <Paragraphs>0</Paragraphs>
  <TotalTime>1</TotalTime>
  <ScaleCrop>false</ScaleCrop>
  <LinksUpToDate>false</LinksUpToDate>
  <CharactersWithSpaces>190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2023-06-02T01:52:00Z</dcterms:created>
  <dc:creator>郭文英</dc:creator>
  <cp:lastModifiedBy>晨小晨</cp:lastModifiedBy>
  <dcterms:modified xsi:type="dcterms:W3CDTF">2025-05-12T07:18:04Z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2F60C52C96784A9880C828EF2A9EBDCA_13</vt:lpwstr>
  </property>
</Properties>
</file>